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AC0" w:rsidRPr="00CE7800" w:rsidRDefault="00AF2AC0">
      <w:pPr>
        <w:jc w:val="both"/>
        <w:rPr>
          <w:rFonts w:ascii="Times New Roman" w:hAnsi="Times New Roman" w:cs="Times New Roman"/>
          <w:sz w:val="24"/>
          <w:szCs w:val="24"/>
        </w:rPr>
      </w:pPr>
      <w:r w:rsidRPr="00CE7800">
        <w:rPr>
          <w:rFonts w:ascii="Times New Roman" w:hAnsi="Times New Roman" w:cs="Times New Roman"/>
          <w:b/>
          <w:bCs/>
          <w:sz w:val="28"/>
          <w:szCs w:val="28"/>
        </w:rPr>
        <w:t>Szenario</w:t>
      </w:r>
      <w:r w:rsidRPr="00CE7800">
        <w:rPr>
          <w:rFonts w:ascii="Times New Roman" w:hAnsi="Times New Roman" w:cs="Times New Roman"/>
          <w:sz w:val="24"/>
          <w:szCs w:val="24"/>
        </w:rPr>
        <w:t xml:space="preserve"> (Stadtbegehung)</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 xml:space="preserve">Liebe Bürgerinnen und Bürger der Stadt </w:t>
      </w:r>
      <w:proofErr w:type="spellStart"/>
      <w:r w:rsidRPr="00CE7800">
        <w:rPr>
          <w:rFonts w:ascii="Times New Roman" w:hAnsi="Times New Roman" w:cs="Times New Roman"/>
          <w:sz w:val="24"/>
          <w:szCs w:val="24"/>
        </w:rPr>
        <w:t>Wahlsberg</w:t>
      </w:r>
      <w:proofErr w:type="spellEnd"/>
      <w:r w:rsidRPr="00CE7800">
        <w:rPr>
          <w:rFonts w:ascii="Times New Roman" w:hAnsi="Times New Roman" w:cs="Times New Roman"/>
          <w:sz w:val="24"/>
          <w:szCs w:val="24"/>
        </w:rPr>
        <w:t>,</w:t>
      </w:r>
    </w:p>
    <w:p w:rsidR="00AF2AC0" w:rsidRPr="00CE7800" w:rsidRDefault="00AF2AC0">
      <w:pPr>
        <w:pStyle w:val="Textkrper"/>
        <w:rPr>
          <w:rFonts w:ascii="Times New Roman" w:hAnsi="Times New Roman" w:cs="Times New Roman"/>
        </w:rPr>
      </w:pPr>
      <w:r w:rsidRPr="00CE7800">
        <w:rPr>
          <w:rFonts w:ascii="Times New Roman" w:hAnsi="Times New Roman" w:cs="Times New Roman"/>
        </w:rPr>
        <w:t>wir freuen uns, dass Sie so zahlreich zu unserer Stadtbegehung erschienen sind. Diese Stad</w:t>
      </w:r>
      <w:r w:rsidRPr="00CE7800">
        <w:rPr>
          <w:rFonts w:ascii="Times New Roman" w:hAnsi="Times New Roman" w:cs="Times New Roman"/>
        </w:rPr>
        <w:t>t</w:t>
      </w:r>
      <w:r w:rsidRPr="00CE7800">
        <w:rPr>
          <w:rFonts w:ascii="Times New Roman" w:hAnsi="Times New Roman" w:cs="Times New Roman"/>
        </w:rPr>
        <w:t>begehung wurde nötig, weil es seit geraumer Zeit Probleme in unserer Innenstadt gibt, die der Lösung bedürfen. In den letzten Monaten haben immer mehr Bewohnerinnen und Bewohner der Innenstadt ihren Unmut über ihre Lebenssituation geäußert. Sie klagen über starken Lärm zur Nachtzeit, der sie nicht schlafen lässt. Einige klagen über Erkrankungen, die sie auf Ihre Schlaflosigkeit zurückführen. Andere beschweren sich über den unkontrollierten Alkoholko</w:t>
      </w:r>
      <w:r w:rsidRPr="00CE7800">
        <w:rPr>
          <w:rFonts w:ascii="Times New Roman" w:hAnsi="Times New Roman" w:cs="Times New Roman"/>
        </w:rPr>
        <w:t>n</w:t>
      </w:r>
      <w:r w:rsidRPr="00CE7800">
        <w:rPr>
          <w:rFonts w:ascii="Times New Roman" w:hAnsi="Times New Roman" w:cs="Times New Roman"/>
        </w:rPr>
        <w:t>sum in der Innenstadt, vor allem unter Jugendlichen, der immer wieder zu Gewalttaten und Vandalismus führt. Einige Bewohnerinnen und Bewohner der Innenstadt fühlen sich nachts vor ihrer eigenen Haustür nicht mehr sicher. Gleichzeitig wissen wir um die Attraktivität u</w:t>
      </w:r>
      <w:r w:rsidRPr="00CE7800">
        <w:rPr>
          <w:rFonts w:ascii="Times New Roman" w:hAnsi="Times New Roman" w:cs="Times New Roman"/>
        </w:rPr>
        <w:t>n</w:t>
      </w:r>
      <w:r w:rsidRPr="00CE7800">
        <w:rPr>
          <w:rFonts w:ascii="Times New Roman" w:hAnsi="Times New Roman" w:cs="Times New Roman"/>
        </w:rPr>
        <w:t>serer Innenstadt für viele Touristinnen und Touristen, Innenstadtbes</w:t>
      </w:r>
      <w:r w:rsidR="00E70F86">
        <w:rPr>
          <w:rFonts w:ascii="Times New Roman" w:hAnsi="Times New Roman" w:cs="Times New Roman"/>
        </w:rPr>
        <w:t>ucherinnen und -</w:t>
      </w:r>
      <w:r w:rsidRPr="00CE7800">
        <w:rPr>
          <w:rFonts w:ascii="Times New Roman" w:hAnsi="Times New Roman" w:cs="Times New Roman"/>
        </w:rPr>
        <w:t>besucher und feierfreudige Nachtschwärmer.</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
    <w:p w:rsidR="00AF2AC0" w:rsidRPr="00CE7800" w:rsidRDefault="00AF2AC0">
      <w:pPr>
        <w:autoSpaceDE w:val="0"/>
        <w:autoSpaceDN w:val="0"/>
        <w:adjustRightInd w:val="0"/>
        <w:spacing w:after="0" w:line="360" w:lineRule="auto"/>
        <w:jc w:val="both"/>
        <w:rPr>
          <w:rFonts w:ascii="Times New Roman" w:hAnsi="Times New Roman" w:cs="Times New Roman"/>
          <w:b/>
          <w:bCs/>
          <w:sz w:val="24"/>
          <w:szCs w:val="24"/>
        </w:rPr>
      </w:pPr>
      <w:r w:rsidRPr="00CE7800">
        <w:rPr>
          <w:rFonts w:ascii="Times New Roman" w:hAnsi="Times New Roman" w:cs="Times New Roman"/>
          <w:b/>
          <w:bCs/>
          <w:sz w:val="24"/>
          <w:szCs w:val="24"/>
        </w:rPr>
        <w:t>Ausgangslage</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roofErr w:type="spellStart"/>
      <w:r w:rsidRPr="00CE7800">
        <w:rPr>
          <w:rFonts w:ascii="Times New Roman" w:hAnsi="Times New Roman" w:cs="Times New Roman"/>
          <w:sz w:val="24"/>
          <w:szCs w:val="24"/>
        </w:rPr>
        <w:t>Wahlsberg</w:t>
      </w:r>
      <w:proofErr w:type="spellEnd"/>
      <w:r w:rsidRPr="00CE7800">
        <w:rPr>
          <w:rFonts w:ascii="Times New Roman" w:hAnsi="Times New Roman" w:cs="Times New Roman"/>
          <w:sz w:val="24"/>
          <w:szCs w:val="24"/>
        </w:rPr>
        <w:t xml:space="preserve"> übt als städtisches Zentrum mit dem entsprechenden Angebot an Gastronomie, Konzerten, kulturellen Angeboten, Diskotheken und Veranstaltungen auf öffentlichen Straßen und Plätzen etc. eine besondere Anziehungskraft auch auf das weitere Umland aus. Außer dem entsprechenden gastronomischen Angebot verdankt </w:t>
      </w:r>
      <w:proofErr w:type="spellStart"/>
      <w:r w:rsidRPr="00CE7800">
        <w:rPr>
          <w:rFonts w:ascii="Times New Roman" w:hAnsi="Times New Roman" w:cs="Times New Roman"/>
          <w:sz w:val="24"/>
          <w:szCs w:val="24"/>
        </w:rPr>
        <w:t>Wahlsberg</w:t>
      </w:r>
      <w:proofErr w:type="spellEnd"/>
      <w:r w:rsidRPr="00CE7800">
        <w:rPr>
          <w:rFonts w:ascii="Times New Roman" w:hAnsi="Times New Roman" w:cs="Times New Roman"/>
          <w:sz w:val="24"/>
          <w:szCs w:val="24"/>
        </w:rPr>
        <w:t xml:space="preserve"> seine Beliebtheit auch der Atmosphäre mit den historischen Gebäuden, dem südländischen Flair und dem angene</w:t>
      </w:r>
      <w:r w:rsidRPr="00CE7800">
        <w:rPr>
          <w:rFonts w:ascii="Times New Roman" w:hAnsi="Times New Roman" w:cs="Times New Roman"/>
          <w:sz w:val="24"/>
          <w:szCs w:val="24"/>
        </w:rPr>
        <w:t>h</w:t>
      </w:r>
      <w:r w:rsidRPr="00CE7800">
        <w:rPr>
          <w:rFonts w:ascii="Times New Roman" w:hAnsi="Times New Roman" w:cs="Times New Roman"/>
          <w:sz w:val="24"/>
          <w:szCs w:val="24"/>
        </w:rPr>
        <w:t xml:space="preserve">men Klima, welches es in den Sommermonaten ermöglicht, sich bis in die Nachtstunden im Freien aufzuhalten. Dies macht </w:t>
      </w:r>
      <w:proofErr w:type="spellStart"/>
      <w:r w:rsidRPr="00CE7800">
        <w:rPr>
          <w:rFonts w:ascii="Times New Roman" w:hAnsi="Times New Roman" w:cs="Times New Roman"/>
          <w:sz w:val="24"/>
          <w:szCs w:val="24"/>
        </w:rPr>
        <w:t>Wahlsbergs</w:t>
      </w:r>
      <w:proofErr w:type="spellEnd"/>
      <w:r w:rsidRPr="00CE7800">
        <w:rPr>
          <w:rFonts w:ascii="Times New Roman" w:hAnsi="Times New Roman" w:cs="Times New Roman"/>
          <w:sz w:val="24"/>
          <w:szCs w:val="24"/>
        </w:rPr>
        <w:t xml:space="preserve"> Charakter als offene und lebendige Stadt aus. Die Innenstadt ist seit langem Ziel zahlreicher freizeitorientierter Personen und Gruppen aus </w:t>
      </w:r>
      <w:proofErr w:type="spellStart"/>
      <w:r w:rsidRPr="00CE7800">
        <w:rPr>
          <w:rFonts w:ascii="Times New Roman" w:hAnsi="Times New Roman" w:cs="Times New Roman"/>
          <w:sz w:val="24"/>
          <w:szCs w:val="24"/>
        </w:rPr>
        <w:t>Wahlsberg</w:t>
      </w:r>
      <w:proofErr w:type="spellEnd"/>
      <w:r w:rsidRPr="00CE7800">
        <w:rPr>
          <w:rFonts w:ascii="Times New Roman" w:hAnsi="Times New Roman" w:cs="Times New Roman"/>
          <w:sz w:val="24"/>
          <w:szCs w:val="24"/>
        </w:rPr>
        <w:t xml:space="preserve"> und dem Umland, die insbesondere nachts – am Wochenende nochmals verstärkt – die kulturellen und gastronomischen Einrichtungen sowie die öffentlichen Plätze in </w:t>
      </w:r>
      <w:proofErr w:type="spellStart"/>
      <w:r w:rsidRPr="00CE7800">
        <w:rPr>
          <w:rFonts w:ascii="Times New Roman" w:hAnsi="Times New Roman" w:cs="Times New Roman"/>
          <w:sz w:val="24"/>
          <w:szCs w:val="24"/>
        </w:rPr>
        <w:t>Wahlsberg</w:t>
      </w:r>
      <w:proofErr w:type="spellEnd"/>
      <w:r w:rsidRPr="00CE7800">
        <w:rPr>
          <w:rFonts w:ascii="Times New Roman" w:hAnsi="Times New Roman" w:cs="Times New Roman"/>
          <w:sz w:val="24"/>
          <w:szCs w:val="24"/>
        </w:rPr>
        <w:t xml:space="preserve"> besuchen. Dies führt auch zu einem regen Verkehr von Passantinnen und Passa</w:t>
      </w:r>
      <w:r w:rsidRPr="00CE7800">
        <w:rPr>
          <w:rFonts w:ascii="Times New Roman" w:hAnsi="Times New Roman" w:cs="Times New Roman"/>
          <w:sz w:val="24"/>
          <w:szCs w:val="24"/>
        </w:rPr>
        <w:t>n</w:t>
      </w:r>
      <w:r w:rsidRPr="00CE7800">
        <w:rPr>
          <w:rFonts w:ascii="Times New Roman" w:hAnsi="Times New Roman" w:cs="Times New Roman"/>
          <w:sz w:val="24"/>
          <w:szCs w:val="24"/>
        </w:rPr>
        <w:t>ten, die sich abends und nachts durch die Straßen und Gassen bewegen.</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Es ist zu beobachten, dass sich das Ausgehverhalten in den letzten Jahren stark verändert hat. Insbesondere nach Inkrafttreten des Beschlusses der Landesregierung zur Verkürzung der Sperrzeiten auf nunmehr 03:00 Uhr unter der Woche und 05:00 Uhr vor Samstagen sowie vor Sonn- und Feiertagen haben viele Lokale bis weit in die Nachtstunden geöffnet. Die zune</w:t>
      </w:r>
      <w:r w:rsidRPr="00CE7800">
        <w:rPr>
          <w:rFonts w:ascii="Times New Roman" w:hAnsi="Times New Roman" w:cs="Times New Roman"/>
          <w:sz w:val="24"/>
          <w:szCs w:val="24"/>
        </w:rPr>
        <w:t>h</w:t>
      </w:r>
      <w:r w:rsidRPr="00CE7800">
        <w:rPr>
          <w:rFonts w:ascii="Times New Roman" w:hAnsi="Times New Roman" w:cs="Times New Roman"/>
          <w:sz w:val="24"/>
          <w:szCs w:val="24"/>
        </w:rPr>
        <w:t>mende Verschiebung der Ausgehzeiten in die späten Nacht- bzw. frühen Morgenstunden, oft auch verbunden mit übermäßigem Alkoholkonsum der Besucherinnen und Besucher der I</w:t>
      </w:r>
      <w:r w:rsidRPr="00CE7800">
        <w:rPr>
          <w:rFonts w:ascii="Times New Roman" w:hAnsi="Times New Roman" w:cs="Times New Roman"/>
          <w:sz w:val="24"/>
          <w:szCs w:val="24"/>
        </w:rPr>
        <w:t>n</w:t>
      </w:r>
      <w:r w:rsidRPr="00CE7800">
        <w:rPr>
          <w:rFonts w:ascii="Times New Roman" w:hAnsi="Times New Roman" w:cs="Times New Roman"/>
          <w:sz w:val="24"/>
          <w:szCs w:val="24"/>
        </w:rPr>
        <w:lastRenderedPageBreak/>
        <w:t>nenstadt, führt dort zu verstärkten Belastungen. Dabei werden neben den einzelnen Gaststä</w:t>
      </w:r>
      <w:r w:rsidRPr="00CE7800">
        <w:rPr>
          <w:rFonts w:ascii="Times New Roman" w:hAnsi="Times New Roman" w:cs="Times New Roman"/>
          <w:sz w:val="24"/>
          <w:szCs w:val="24"/>
        </w:rPr>
        <w:t>t</w:t>
      </w:r>
      <w:r w:rsidRPr="00CE7800">
        <w:rPr>
          <w:rFonts w:ascii="Times New Roman" w:hAnsi="Times New Roman" w:cs="Times New Roman"/>
          <w:sz w:val="24"/>
          <w:szCs w:val="24"/>
        </w:rPr>
        <w:t>ten auch öffentliche Plätze zum Aufenthalt angesteuert. Dies bringt nicht nur Lärmbelastu</w:t>
      </w:r>
      <w:r w:rsidRPr="00CE7800">
        <w:rPr>
          <w:rFonts w:ascii="Times New Roman" w:hAnsi="Times New Roman" w:cs="Times New Roman"/>
          <w:sz w:val="24"/>
          <w:szCs w:val="24"/>
        </w:rPr>
        <w:t>n</w:t>
      </w:r>
      <w:r w:rsidRPr="00CE7800">
        <w:rPr>
          <w:rFonts w:ascii="Times New Roman" w:hAnsi="Times New Roman" w:cs="Times New Roman"/>
          <w:sz w:val="24"/>
          <w:szCs w:val="24"/>
        </w:rPr>
        <w:t>gen mit sich, die von den durchziehenden bzw. sich auf öffentlichen Plätzen aufhaltenden Personen verursa</w:t>
      </w:r>
      <w:r w:rsidR="00E70F86">
        <w:rPr>
          <w:rFonts w:ascii="Times New Roman" w:hAnsi="Times New Roman" w:cs="Times New Roman"/>
          <w:sz w:val="24"/>
          <w:szCs w:val="24"/>
        </w:rPr>
        <w:t>cht werden, sondern auch starke</w:t>
      </w:r>
      <w:r w:rsidRPr="00CE7800">
        <w:rPr>
          <w:rFonts w:ascii="Times New Roman" w:hAnsi="Times New Roman" w:cs="Times New Roman"/>
          <w:sz w:val="24"/>
          <w:szCs w:val="24"/>
        </w:rPr>
        <w:t xml:space="preserve"> Verunreinigungen der Straßen und Hau</w:t>
      </w:r>
      <w:r w:rsidRPr="00CE7800">
        <w:rPr>
          <w:rFonts w:ascii="Times New Roman" w:hAnsi="Times New Roman" w:cs="Times New Roman"/>
          <w:sz w:val="24"/>
          <w:szCs w:val="24"/>
        </w:rPr>
        <w:t>s</w:t>
      </w:r>
      <w:r w:rsidRPr="00CE7800">
        <w:rPr>
          <w:rFonts w:ascii="Times New Roman" w:hAnsi="Times New Roman" w:cs="Times New Roman"/>
          <w:sz w:val="24"/>
          <w:szCs w:val="24"/>
        </w:rPr>
        <w:t>eingänge. Hinzu tritt die Einschränkung des subjektiven Sicherheitsgefühls durch eine Vie</w:t>
      </w:r>
      <w:r w:rsidRPr="00CE7800">
        <w:rPr>
          <w:rFonts w:ascii="Times New Roman" w:hAnsi="Times New Roman" w:cs="Times New Roman"/>
          <w:sz w:val="24"/>
          <w:szCs w:val="24"/>
        </w:rPr>
        <w:t>l</w:t>
      </w:r>
      <w:r w:rsidRPr="00CE7800">
        <w:rPr>
          <w:rFonts w:ascii="Times New Roman" w:hAnsi="Times New Roman" w:cs="Times New Roman"/>
          <w:sz w:val="24"/>
          <w:szCs w:val="24"/>
        </w:rPr>
        <w:t>zahl an Gewaltdelikten im Innenstadtbereich.</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Es besteht somit ein Interessenskonflikt zwischen den freizeitorientierten Besucherinnen und Besuchern der Innenstadt auf der einen und dem Bedürfnis nach Nachtruhe und einem ang</w:t>
      </w:r>
      <w:r w:rsidRPr="00CE7800">
        <w:rPr>
          <w:rFonts w:ascii="Times New Roman" w:hAnsi="Times New Roman" w:cs="Times New Roman"/>
          <w:sz w:val="24"/>
          <w:szCs w:val="24"/>
        </w:rPr>
        <w:t>e</w:t>
      </w:r>
      <w:r w:rsidRPr="00CE7800">
        <w:rPr>
          <w:rFonts w:ascii="Times New Roman" w:hAnsi="Times New Roman" w:cs="Times New Roman"/>
          <w:sz w:val="24"/>
          <w:szCs w:val="24"/>
        </w:rPr>
        <w:t>nehmen und sicheren Umfeld der Anwohnerschaft auf der anderen Seite. Um diesen Nu</w:t>
      </w:r>
      <w:r w:rsidRPr="00CE7800">
        <w:rPr>
          <w:rFonts w:ascii="Times New Roman" w:hAnsi="Times New Roman" w:cs="Times New Roman"/>
          <w:sz w:val="24"/>
          <w:szCs w:val="24"/>
        </w:rPr>
        <w:t>t</w:t>
      </w:r>
      <w:r w:rsidRPr="00CE7800">
        <w:rPr>
          <w:rFonts w:ascii="Times New Roman" w:hAnsi="Times New Roman" w:cs="Times New Roman"/>
          <w:sz w:val="24"/>
          <w:szCs w:val="24"/>
        </w:rPr>
        <w:t>zungskonflikt in der Innenstadt zu lösen, wird die Stadtverwaltung folgende Beschlussvorlage in den Gemeinderat einbringen.</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
    <w:p w:rsidR="00AF2AC0" w:rsidRPr="00CE7800" w:rsidRDefault="00AF2AC0">
      <w:pPr>
        <w:jc w:val="both"/>
        <w:rPr>
          <w:rFonts w:ascii="Times New Roman" w:hAnsi="Times New Roman" w:cs="Times New Roman"/>
          <w:sz w:val="24"/>
          <w:szCs w:val="24"/>
        </w:rPr>
      </w:pPr>
      <w:r w:rsidRPr="00CE7800">
        <w:rPr>
          <w:rFonts w:ascii="Times New Roman" w:hAnsi="Times New Roman" w:cs="Times New Roman"/>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9"/>
        <w:gridCol w:w="1655"/>
        <w:gridCol w:w="1995"/>
        <w:gridCol w:w="2323"/>
        <w:gridCol w:w="1580"/>
      </w:tblGrid>
      <w:tr w:rsidR="00AF2AC0" w:rsidRPr="00CE7800">
        <w:tc>
          <w:tcPr>
            <w:tcW w:w="9212" w:type="dxa"/>
            <w:gridSpan w:val="5"/>
            <w:tcBorders>
              <w:left w:val="nil"/>
              <w:right w:val="nil"/>
            </w:tcBorders>
          </w:tcPr>
          <w:p w:rsidR="00AF2AC0" w:rsidRPr="00CE7800" w:rsidRDefault="00AF2AC0">
            <w:pPr>
              <w:spacing w:after="0" w:line="360" w:lineRule="auto"/>
              <w:jc w:val="both"/>
              <w:rPr>
                <w:rFonts w:ascii="Times New Roman" w:hAnsi="Times New Roman" w:cs="Times New Roman"/>
                <w:b/>
                <w:bCs/>
                <w:sz w:val="32"/>
                <w:szCs w:val="32"/>
                <w:u w:val="single"/>
              </w:rPr>
            </w:pPr>
            <w:r w:rsidRPr="00CE7800">
              <w:rPr>
                <w:rFonts w:ascii="Times New Roman" w:hAnsi="Times New Roman" w:cs="Times New Roman"/>
                <w:b/>
                <w:bCs/>
                <w:sz w:val="32"/>
                <w:szCs w:val="32"/>
                <w:u w:val="single"/>
              </w:rPr>
              <w:t>Beschlussvorlage</w:t>
            </w:r>
          </w:p>
        </w:tc>
      </w:tr>
      <w:tr w:rsidR="00AF2AC0" w:rsidRPr="00CE7800">
        <w:tc>
          <w:tcPr>
            <w:tcW w:w="9212" w:type="dxa"/>
            <w:gridSpan w:val="5"/>
            <w:tcBorders>
              <w:left w:val="nil"/>
              <w:right w:val="nil"/>
            </w:tcBorders>
          </w:tcPr>
          <w:p w:rsidR="00AF2AC0" w:rsidRPr="00CE7800" w:rsidRDefault="00AF2AC0">
            <w:p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Dezernat/Amt:</w:t>
            </w:r>
          </w:p>
          <w:p w:rsidR="00AF2AC0" w:rsidRPr="00CE7800" w:rsidRDefault="00AF2AC0">
            <w:p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Amt für öffentliche Ordnung</w:t>
            </w:r>
          </w:p>
        </w:tc>
      </w:tr>
      <w:tr w:rsidR="00AF2AC0" w:rsidRPr="00CE7800">
        <w:tc>
          <w:tcPr>
            <w:tcW w:w="9212" w:type="dxa"/>
            <w:gridSpan w:val="5"/>
            <w:tcBorders>
              <w:left w:val="nil"/>
              <w:right w:val="nil"/>
            </w:tcBorders>
          </w:tcPr>
          <w:p w:rsidR="00AF2AC0" w:rsidRPr="00CE7800" w:rsidRDefault="00AF2AC0">
            <w:pPr>
              <w:spacing w:after="0" w:line="360" w:lineRule="auto"/>
              <w:jc w:val="both"/>
              <w:rPr>
                <w:rFonts w:ascii="Times New Roman" w:hAnsi="Times New Roman" w:cs="Times New Roman"/>
                <w:b/>
                <w:bCs/>
                <w:sz w:val="24"/>
                <w:szCs w:val="24"/>
                <w:u w:val="single"/>
              </w:rPr>
            </w:pPr>
            <w:r w:rsidRPr="00CE7800">
              <w:rPr>
                <w:rFonts w:ascii="Times New Roman" w:hAnsi="Times New Roman" w:cs="Times New Roman"/>
                <w:b/>
                <w:bCs/>
                <w:sz w:val="24"/>
                <w:szCs w:val="24"/>
                <w:u w:val="single"/>
              </w:rPr>
              <w:t xml:space="preserve">Betreff: </w:t>
            </w:r>
          </w:p>
          <w:p w:rsidR="00AF2AC0" w:rsidRPr="00CE7800" w:rsidRDefault="00AF2AC0">
            <w:p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Nutzungskonflikt im öffentlichen Raum – Sperrzeitverlängerung, Alkoholverbot und Videob</w:t>
            </w:r>
            <w:r w:rsidRPr="00CE7800">
              <w:rPr>
                <w:rFonts w:ascii="Times New Roman" w:hAnsi="Times New Roman" w:cs="Times New Roman"/>
                <w:sz w:val="24"/>
                <w:szCs w:val="24"/>
              </w:rPr>
              <w:t>e</w:t>
            </w:r>
            <w:r w:rsidRPr="00CE7800">
              <w:rPr>
                <w:rFonts w:ascii="Times New Roman" w:hAnsi="Times New Roman" w:cs="Times New Roman"/>
                <w:sz w:val="24"/>
                <w:szCs w:val="24"/>
              </w:rPr>
              <w:t>obachtung in der Innenstadt</w:t>
            </w:r>
          </w:p>
        </w:tc>
      </w:tr>
      <w:tr w:rsidR="00AF2AC0" w:rsidRPr="00CE7800">
        <w:tc>
          <w:tcPr>
            <w:tcW w:w="1842" w:type="dxa"/>
            <w:tcBorders>
              <w:left w:val="nil"/>
              <w:bottom w:val="nil"/>
              <w:right w:val="nil"/>
            </w:tcBorders>
          </w:tcPr>
          <w:p w:rsidR="00AF2AC0" w:rsidRPr="00CE7800" w:rsidRDefault="00AF2AC0" w:rsidP="00E70F86">
            <w:pPr>
              <w:spacing w:after="0"/>
              <w:jc w:val="both"/>
              <w:rPr>
                <w:rFonts w:ascii="Times New Roman" w:hAnsi="Times New Roman" w:cs="Times New Roman"/>
                <w:sz w:val="24"/>
                <w:szCs w:val="24"/>
              </w:rPr>
            </w:pPr>
            <w:r w:rsidRPr="00CE7800">
              <w:rPr>
                <w:rFonts w:ascii="Times New Roman" w:hAnsi="Times New Roman" w:cs="Times New Roman"/>
                <w:sz w:val="24"/>
                <w:szCs w:val="24"/>
              </w:rPr>
              <w:t>Beratungsfolge</w:t>
            </w:r>
          </w:p>
        </w:tc>
        <w:tc>
          <w:tcPr>
            <w:tcW w:w="1668" w:type="dxa"/>
            <w:tcBorders>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Öffentlich</w:t>
            </w:r>
          </w:p>
        </w:tc>
        <w:tc>
          <w:tcPr>
            <w:tcW w:w="2017" w:type="dxa"/>
            <w:tcBorders>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Nicht Öffentlich</w:t>
            </w:r>
          </w:p>
        </w:tc>
        <w:tc>
          <w:tcPr>
            <w:tcW w:w="2094" w:type="dxa"/>
            <w:tcBorders>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Beschlussempfehlung</w:t>
            </w:r>
          </w:p>
        </w:tc>
        <w:tc>
          <w:tcPr>
            <w:tcW w:w="1591" w:type="dxa"/>
            <w:tcBorders>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Beschluss</w:t>
            </w:r>
          </w:p>
        </w:tc>
      </w:tr>
      <w:tr w:rsidR="00AF2AC0" w:rsidRPr="00CE7800">
        <w:tc>
          <w:tcPr>
            <w:tcW w:w="1842" w:type="dxa"/>
            <w:tcBorders>
              <w:top w:val="nil"/>
              <w:left w:val="nil"/>
              <w:bottom w:val="nil"/>
              <w:right w:val="nil"/>
            </w:tcBorders>
          </w:tcPr>
          <w:p w:rsidR="00AF2AC0" w:rsidRPr="00CE7800" w:rsidRDefault="00AF2AC0" w:rsidP="00E70F86">
            <w:pPr>
              <w:spacing w:after="0"/>
              <w:jc w:val="both"/>
              <w:rPr>
                <w:rFonts w:ascii="Times New Roman" w:hAnsi="Times New Roman" w:cs="Times New Roman"/>
                <w:sz w:val="24"/>
                <w:szCs w:val="24"/>
              </w:rPr>
            </w:pPr>
            <w:r w:rsidRPr="00CE7800">
              <w:rPr>
                <w:rFonts w:ascii="Times New Roman" w:hAnsi="Times New Roman" w:cs="Times New Roman"/>
                <w:sz w:val="24"/>
                <w:szCs w:val="24"/>
              </w:rPr>
              <w:t>Hauptausschuss</w:t>
            </w:r>
          </w:p>
        </w:tc>
        <w:tc>
          <w:tcPr>
            <w:tcW w:w="1668"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2017"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c>
          <w:tcPr>
            <w:tcW w:w="2094"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1591"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r>
      <w:tr w:rsidR="00AF2AC0" w:rsidRPr="00CE7800">
        <w:tc>
          <w:tcPr>
            <w:tcW w:w="1842" w:type="dxa"/>
            <w:tcBorders>
              <w:top w:val="nil"/>
              <w:left w:val="nil"/>
              <w:bottom w:val="nil"/>
              <w:right w:val="nil"/>
            </w:tcBorders>
          </w:tcPr>
          <w:p w:rsidR="00AF2AC0" w:rsidRPr="00CE7800" w:rsidRDefault="00AF2AC0" w:rsidP="00E70F86">
            <w:pPr>
              <w:spacing w:after="0"/>
              <w:rPr>
                <w:rFonts w:ascii="Times New Roman" w:hAnsi="Times New Roman" w:cs="Times New Roman"/>
                <w:sz w:val="24"/>
                <w:szCs w:val="24"/>
              </w:rPr>
            </w:pPr>
            <w:r w:rsidRPr="00CE7800">
              <w:rPr>
                <w:rFonts w:ascii="Times New Roman" w:hAnsi="Times New Roman" w:cs="Times New Roman"/>
                <w:sz w:val="24"/>
                <w:szCs w:val="24"/>
              </w:rPr>
              <w:t>Ausschuss für Wirtschaft und Finanzen</w:t>
            </w:r>
          </w:p>
        </w:tc>
        <w:tc>
          <w:tcPr>
            <w:tcW w:w="1668"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2017"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c>
          <w:tcPr>
            <w:tcW w:w="2094"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1591"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r>
      <w:tr w:rsidR="00AF2AC0" w:rsidRPr="00CE7800">
        <w:tc>
          <w:tcPr>
            <w:tcW w:w="1842" w:type="dxa"/>
            <w:tcBorders>
              <w:top w:val="nil"/>
              <w:left w:val="nil"/>
              <w:bottom w:val="nil"/>
              <w:right w:val="nil"/>
            </w:tcBorders>
          </w:tcPr>
          <w:p w:rsidR="00AF2AC0" w:rsidRPr="00CE7800" w:rsidRDefault="00AF2AC0" w:rsidP="00E70F86">
            <w:pPr>
              <w:spacing w:after="0"/>
              <w:rPr>
                <w:rFonts w:ascii="Times New Roman" w:hAnsi="Times New Roman" w:cs="Times New Roman"/>
                <w:sz w:val="24"/>
                <w:szCs w:val="24"/>
              </w:rPr>
            </w:pPr>
            <w:r w:rsidRPr="00CE7800">
              <w:rPr>
                <w:rFonts w:ascii="Times New Roman" w:hAnsi="Times New Roman" w:cs="Times New Roman"/>
                <w:sz w:val="24"/>
                <w:szCs w:val="24"/>
              </w:rPr>
              <w:t>Ausschuss für Soziales, Jugend und Sport</w:t>
            </w:r>
          </w:p>
        </w:tc>
        <w:tc>
          <w:tcPr>
            <w:tcW w:w="1668"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2017"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c>
          <w:tcPr>
            <w:tcW w:w="2094"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1591" w:type="dxa"/>
            <w:tcBorders>
              <w:top w:val="nil"/>
              <w:left w:val="nil"/>
              <w:bottom w:val="nil"/>
              <w:right w:val="nil"/>
            </w:tcBorders>
          </w:tcPr>
          <w:p w:rsidR="00AF2AC0" w:rsidRPr="00CE7800" w:rsidRDefault="00AF2AC0" w:rsidP="00E70F86">
            <w:pPr>
              <w:spacing w:after="0"/>
              <w:jc w:val="center"/>
              <w:rPr>
                <w:rFonts w:ascii="Times New Roman" w:hAnsi="Times New Roman" w:cs="Times New Roman"/>
                <w:sz w:val="24"/>
                <w:szCs w:val="24"/>
              </w:rPr>
            </w:pPr>
          </w:p>
        </w:tc>
      </w:tr>
      <w:tr w:rsidR="00AF2AC0" w:rsidRPr="00CE7800">
        <w:tc>
          <w:tcPr>
            <w:tcW w:w="1842" w:type="dxa"/>
            <w:tcBorders>
              <w:top w:val="nil"/>
              <w:left w:val="nil"/>
              <w:right w:val="nil"/>
            </w:tcBorders>
          </w:tcPr>
          <w:p w:rsidR="00AF2AC0" w:rsidRPr="00CE7800" w:rsidRDefault="00AF2AC0" w:rsidP="00E70F86">
            <w:pPr>
              <w:spacing w:after="0"/>
              <w:jc w:val="both"/>
              <w:rPr>
                <w:rFonts w:ascii="Times New Roman" w:hAnsi="Times New Roman" w:cs="Times New Roman"/>
                <w:sz w:val="24"/>
                <w:szCs w:val="24"/>
              </w:rPr>
            </w:pPr>
            <w:r w:rsidRPr="00CE7800">
              <w:rPr>
                <w:rFonts w:ascii="Times New Roman" w:hAnsi="Times New Roman" w:cs="Times New Roman"/>
                <w:sz w:val="24"/>
                <w:szCs w:val="24"/>
              </w:rPr>
              <w:t>Gemeinderat</w:t>
            </w:r>
          </w:p>
        </w:tc>
        <w:tc>
          <w:tcPr>
            <w:tcW w:w="1668" w:type="dxa"/>
            <w:tcBorders>
              <w:top w:val="nil"/>
              <w:left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c>
          <w:tcPr>
            <w:tcW w:w="2017" w:type="dxa"/>
            <w:tcBorders>
              <w:top w:val="nil"/>
              <w:left w:val="nil"/>
              <w:right w:val="nil"/>
            </w:tcBorders>
          </w:tcPr>
          <w:p w:rsidR="00AF2AC0" w:rsidRPr="00CE7800" w:rsidRDefault="00AF2AC0" w:rsidP="00E70F86">
            <w:pPr>
              <w:spacing w:after="0"/>
              <w:jc w:val="center"/>
              <w:rPr>
                <w:rFonts w:ascii="Times New Roman" w:hAnsi="Times New Roman" w:cs="Times New Roman"/>
                <w:sz w:val="24"/>
                <w:szCs w:val="24"/>
              </w:rPr>
            </w:pPr>
          </w:p>
        </w:tc>
        <w:tc>
          <w:tcPr>
            <w:tcW w:w="2094" w:type="dxa"/>
            <w:tcBorders>
              <w:top w:val="nil"/>
              <w:left w:val="nil"/>
              <w:right w:val="nil"/>
            </w:tcBorders>
          </w:tcPr>
          <w:p w:rsidR="00AF2AC0" w:rsidRPr="00CE7800" w:rsidRDefault="00AF2AC0" w:rsidP="00E70F86">
            <w:pPr>
              <w:spacing w:after="0"/>
              <w:jc w:val="center"/>
              <w:rPr>
                <w:rFonts w:ascii="Times New Roman" w:hAnsi="Times New Roman" w:cs="Times New Roman"/>
                <w:sz w:val="24"/>
                <w:szCs w:val="24"/>
              </w:rPr>
            </w:pPr>
          </w:p>
        </w:tc>
        <w:tc>
          <w:tcPr>
            <w:tcW w:w="1591" w:type="dxa"/>
            <w:tcBorders>
              <w:top w:val="nil"/>
              <w:left w:val="nil"/>
              <w:right w:val="nil"/>
            </w:tcBorders>
          </w:tcPr>
          <w:p w:rsidR="00AF2AC0" w:rsidRPr="00CE7800" w:rsidRDefault="00AF2AC0" w:rsidP="00E70F86">
            <w:pPr>
              <w:spacing w:after="0"/>
              <w:jc w:val="center"/>
              <w:rPr>
                <w:rFonts w:ascii="Times New Roman" w:hAnsi="Times New Roman" w:cs="Times New Roman"/>
                <w:sz w:val="24"/>
                <w:szCs w:val="24"/>
              </w:rPr>
            </w:pPr>
            <w:r w:rsidRPr="00CE7800">
              <w:rPr>
                <w:rFonts w:ascii="Times New Roman" w:hAnsi="Times New Roman" w:cs="Times New Roman"/>
                <w:sz w:val="24"/>
                <w:szCs w:val="24"/>
              </w:rPr>
              <w:t>X</w:t>
            </w:r>
          </w:p>
        </w:tc>
      </w:tr>
      <w:tr w:rsidR="00AF2AC0" w:rsidRPr="00CE7800">
        <w:tc>
          <w:tcPr>
            <w:tcW w:w="9212" w:type="dxa"/>
            <w:gridSpan w:val="5"/>
            <w:tcBorders>
              <w:left w:val="nil"/>
              <w:right w:val="nil"/>
            </w:tcBorders>
          </w:tcPr>
          <w:p w:rsidR="00AF2AC0" w:rsidRPr="00CE7800" w:rsidRDefault="00AF2AC0">
            <w:pPr>
              <w:spacing w:after="0" w:line="360" w:lineRule="auto"/>
              <w:jc w:val="both"/>
              <w:rPr>
                <w:rFonts w:ascii="Times New Roman" w:hAnsi="Times New Roman" w:cs="Times New Roman"/>
                <w:b/>
                <w:bCs/>
                <w:sz w:val="24"/>
                <w:szCs w:val="24"/>
                <w:u w:val="single"/>
              </w:rPr>
            </w:pPr>
            <w:r w:rsidRPr="00CE7800">
              <w:rPr>
                <w:rFonts w:ascii="Times New Roman" w:hAnsi="Times New Roman" w:cs="Times New Roman"/>
                <w:b/>
                <w:bCs/>
                <w:sz w:val="24"/>
                <w:szCs w:val="24"/>
                <w:u w:val="single"/>
              </w:rPr>
              <w:t>Beschlussantrag:</w:t>
            </w:r>
          </w:p>
        </w:tc>
      </w:tr>
      <w:tr w:rsidR="00AF2AC0" w:rsidRPr="00CE7800">
        <w:tc>
          <w:tcPr>
            <w:tcW w:w="9212" w:type="dxa"/>
            <w:gridSpan w:val="5"/>
            <w:tcBorders>
              <w:left w:val="nil"/>
              <w:right w:val="nil"/>
            </w:tcBorders>
          </w:tcPr>
          <w:p w:rsidR="00AF2AC0" w:rsidRPr="00CE7800" w:rsidRDefault="00AF2AC0">
            <w:pPr>
              <w:pStyle w:val="Listenabsatz"/>
              <w:numPr>
                <w:ilvl w:val="0"/>
                <w:numId w:val="5"/>
              </w:num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 xml:space="preserve">Der Gemeinderat stimmt einer Sperrzeitverlängerung gemäß Ziffer IV.1 zu. </w:t>
            </w:r>
          </w:p>
        </w:tc>
      </w:tr>
      <w:tr w:rsidR="00AF2AC0" w:rsidRPr="00CE7800">
        <w:tc>
          <w:tcPr>
            <w:tcW w:w="9212" w:type="dxa"/>
            <w:gridSpan w:val="5"/>
            <w:tcBorders>
              <w:left w:val="nil"/>
              <w:right w:val="nil"/>
            </w:tcBorders>
          </w:tcPr>
          <w:p w:rsidR="00AF2AC0" w:rsidRPr="00CE7800" w:rsidRDefault="00AF2AC0">
            <w:pPr>
              <w:pStyle w:val="Listenabsatz"/>
              <w:numPr>
                <w:ilvl w:val="0"/>
                <w:numId w:val="5"/>
              </w:num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Der Gemeinderat befürwortet die Reglementierung des Alkoholkonsums im öffentl</w:t>
            </w:r>
            <w:r w:rsidRPr="00CE7800">
              <w:rPr>
                <w:rFonts w:ascii="Times New Roman" w:hAnsi="Times New Roman" w:cs="Times New Roman"/>
                <w:sz w:val="24"/>
                <w:szCs w:val="24"/>
              </w:rPr>
              <w:t>i</w:t>
            </w:r>
            <w:r w:rsidRPr="00CE7800">
              <w:rPr>
                <w:rFonts w:ascii="Times New Roman" w:hAnsi="Times New Roman" w:cs="Times New Roman"/>
                <w:sz w:val="24"/>
                <w:szCs w:val="24"/>
              </w:rPr>
              <w:t>chen Raum in der Innenstadt gemäß Ziffer IV.2.</w:t>
            </w:r>
          </w:p>
        </w:tc>
      </w:tr>
      <w:tr w:rsidR="00AF2AC0" w:rsidRPr="00CE7800">
        <w:tc>
          <w:tcPr>
            <w:tcW w:w="9212" w:type="dxa"/>
            <w:gridSpan w:val="5"/>
            <w:tcBorders>
              <w:left w:val="nil"/>
              <w:right w:val="nil"/>
            </w:tcBorders>
          </w:tcPr>
          <w:p w:rsidR="00AF2AC0" w:rsidRPr="00CE7800" w:rsidRDefault="00AF2AC0">
            <w:pPr>
              <w:pStyle w:val="Listenabsatz"/>
              <w:numPr>
                <w:ilvl w:val="0"/>
                <w:numId w:val="5"/>
              </w:numPr>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Der Gemeinderat stimmt der Verordnung zur Videobeobachtung risikobehafteter I</w:t>
            </w:r>
            <w:r w:rsidRPr="00CE7800">
              <w:rPr>
                <w:rFonts w:ascii="Times New Roman" w:hAnsi="Times New Roman" w:cs="Times New Roman"/>
                <w:sz w:val="24"/>
                <w:szCs w:val="24"/>
              </w:rPr>
              <w:t>n</w:t>
            </w:r>
            <w:r w:rsidRPr="00CE7800">
              <w:rPr>
                <w:rFonts w:ascii="Times New Roman" w:hAnsi="Times New Roman" w:cs="Times New Roman"/>
                <w:sz w:val="24"/>
                <w:szCs w:val="24"/>
              </w:rPr>
              <w:t>nenstadtbereiche im öffentlichen Straßenraum gemäß Ziffer IV.3 zu.</w:t>
            </w:r>
          </w:p>
        </w:tc>
      </w:tr>
    </w:tbl>
    <w:p w:rsidR="00AF2AC0" w:rsidRPr="00CE7800" w:rsidRDefault="00AF2AC0">
      <w:pPr>
        <w:jc w:val="both"/>
        <w:rPr>
          <w:rFonts w:ascii="Times New Roman" w:hAnsi="Times New Roman" w:cs="Times New Roman"/>
          <w:sz w:val="24"/>
          <w:szCs w:val="24"/>
        </w:rPr>
      </w:pP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Die Beschlussvorlage sieht drei Maßnahmen zur Lösung des Nutzungskonfliktes vor:</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
    <w:p w:rsidR="00AF2AC0" w:rsidRPr="00CE7800" w:rsidRDefault="00AF2AC0">
      <w:pPr>
        <w:spacing w:after="0" w:line="360" w:lineRule="auto"/>
        <w:jc w:val="both"/>
        <w:rPr>
          <w:rFonts w:ascii="Times New Roman" w:hAnsi="Times New Roman" w:cs="Times New Roman"/>
          <w:sz w:val="24"/>
          <w:szCs w:val="24"/>
        </w:rPr>
      </w:pPr>
      <w:r w:rsidRPr="00CE7800">
        <w:rPr>
          <w:rFonts w:ascii="Times New Roman" w:hAnsi="Times New Roman" w:cs="Times New Roman"/>
          <w:b/>
          <w:bCs/>
          <w:sz w:val="24"/>
          <w:szCs w:val="24"/>
        </w:rPr>
        <w:t>IV.1 Sperrzeitverlängerung</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 xml:space="preserve">Für den Innenbereich von Gaststätten und öffentlichen Vergnügungsstätten, zu denen auch Theater und Kinos gehören, soll die Sperrzeit werktags von 00:00 Uhr bis 06:00 Uhr und am Wochenende von 01:00 Uhr bis 06:00 Uhr gelten (bisherige Regelung: 03:00 Uhr unter der Woche und 05:00 Uhr vor Samstagen sowie Sonn- und Feiertagen). </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 xml:space="preserve">Auf Freisitzflächen und Veranstaltungen im Bereich der Innenstadt (wie </w:t>
      </w:r>
      <w:proofErr w:type="spellStart"/>
      <w:r w:rsidRPr="00CE7800">
        <w:rPr>
          <w:rFonts w:ascii="Times New Roman" w:hAnsi="Times New Roman" w:cs="Times New Roman"/>
          <w:sz w:val="24"/>
          <w:szCs w:val="24"/>
        </w:rPr>
        <w:t>Wahlsberger</w:t>
      </w:r>
      <w:proofErr w:type="spellEnd"/>
      <w:r w:rsidRPr="00CE7800">
        <w:rPr>
          <w:rFonts w:ascii="Times New Roman" w:hAnsi="Times New Roman" w:cs="Times New Roman"/>
          <w:sz w:val="24"/>
          <w:szCs w:val="24"/>
        </w:rPr>
        <w:t xml:space="preserve"> Wei</w:t>
      </w:r>
      <w:r w:rsidRPr="00CE7800">
        <w:rPr>
          <w:rFonts w:ascii="Times New Roman" w:hAnsi="Times New Roman" w:cs="Times New Roman"/>
          <w:sz w:val="24"/>
          <w:szCs w:val="24"/>
        </w:rPr>
        <w:t>n</w:t>
      </w:r>
      <w:r w:rsidRPr="00CE7800">
        <w:rPr>
          <w:rFonts w:ascii="Times New Roman" w:hAnsi="Times New Roman" w:cs="Times New Roman"/>
          <w:sz w:val="24"/>
          <w:szCs w:val="24"/>
        </w:rPr>
        <w:t>fest und Narrenhock, Open Air Kino und Musik-Festival) wird der Beginn der Sperrzeit s</w:t>
      </w:r>
      <w:r w:rsidRPr="00CE7800">
        <w:rPr>
          <w:rFonts w:ascii="Times New Roman" w:hAnsi="Times New Roman" w:cs="Times New Roman"/>
          <w:sz w:val="24"/>
          <w:szCs w:val="24"/>
        </w:rPr>
        <w:t>o</w:t>
      </w:r>
      <w:r w:rsidRPr="00CE7800">
        <w:rPr>
          <w:rFonts w:ascii="Times New Roman" w:hAnsi="Times New Roman" w:cs="Times New Roman"/>
          <w:sz w:val="24"/>
          <w:szCs w:val="24"/>
        </w:rPr>
        <w:t xml:space="preserve">wohl werktags als auch am Wochenende </w:t>
      </w:r>
      <w:bookmarkStart w:id="0" w:name="_GoBack"/>
      <w:r w:rsidRPr="00CE7800">
        <w:rPr>
          <w:rFonts w:ascii="Times New Roman" w:hAnsi="Times New Roman" w:cs="Times New Roman"/>
          <w:sz w:val="24"/>
          <w:szCs w:val="24"/>
        </w:rPr>
        <w:t xml:space="preserve">auf </w:t>
      </w:r>
      <w:bookmarkEnd w:id="0"/>
      <w:r w:rsidRPr="00CE7800">
        <w:rPr>
          <w:rFonts w:ascii="Times New Roman" w:hAnsi="Times New Roman" w:cs="Times New Roman"/>
          <w:sz w:val="24"/>
          <w:szCs w:val="24"/>
        </w:rPr>
        <w:t>23:00 Uhr festgesetzt.</w:t>
      </w:r>
    </w:p>
    <w:p w:rsidR="00AA7C5A" w:rsidRPr="00CE7800" w:rsidRDefault="00AA7C5A" w:rsidP="00AA7C5A">
      <w:pPr>
        <w:spacing w:after="0" w:line="360" w:lineRule="auto"/>
        <w:jc w:val="both"/>
        <w:rPr>
          <w:rFonts w:ascii="Times New Roman" w:hAnsi="Times New Roman" w:cs="Times New Roman"/>
          <w:b/>
          <w:bCs/>
          <w:sz w:val="16"/>
          <w:szCs w:val="16"/>
        </w:rPr>
      </w:pPr>
    </w:p>
    <w:p w:rsidR="00AF2AC0" w:rsidRPr="00CE7800" w:rsidRDefault="00AF2AC0">
      <w:pPr>
        <w:spacing w:after="0" w:line="360" w:lineRule="auto"/>
        <w:jc w:val="both"/>
        <w:rPr>
          <w:rFonts w:ascii="Times New Roman" w:hAnsi="Times New Roman" w:cs="Times New Roman"/>
          <w:b/>
          <w:bCs/>
          <w:sz w:val="24"/>
          <w:szCs w:val="24"/>
        </w:rPr>
      </w:pPr>
      <w:r w:rsidRPr="00CE7800">
        <w:rPr>
          <w:rFonts w:ascii="Times New Roman" w:hAnsi="Times New Roman" w:cs="Times New Roman"/>
          <w:b/>
          <w:bCs/>
          <w:sz w:val="24"/>
          <w:szCs w:val="24"/>
        </w:rPr>
        <w:lastRenderedPageBreak/>
        <w:t>IV.2 Polizeiverordnung zur Begrenzung des Alkoholkonsums im öffentlichen Straße</w:t>
      </w:r>
      <w:r w:rsidRPr="00CE7800">
        <w:rPr>
          <w:rFonts w:ascii="Times New Roman" w:hAnsi="Times New Roman" w:cs="Times New Roman"/>
          <w:b/>
          <w:bCs/>
          <w:sz w:val="24"/>
          <w:szCs w:val="24"/>
        </w:rPr>
        <w:t>n</w:t>
      </w:r>
      <w:r w:rsidRPr="00CE7800">
        <w:rPr>
          <w:rFonts w:ascii="Times New Roman" w:hAnsi="Times New Roman" w:cs="Times New Roman"/>
          <w:b/>
          <w:bCs/>
          <w:sz w:val="24"/>
          <w:szCs w:val="24"/>
        </w:rPr>
        <w:t>raum der Innenstadt</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 xml:space="preserve">Die Polizei geht von einem unmittelbaren Zusammenhang zwischen Alkoholkonsum und Straftaten in der Innenstadt aus. Das Alkoholverbot gilt nicht nur auf öffentlichen Wegen und Plätzen, sondern vielmehr in allen öffentlich zugänglichen Bereichen. Das Verbot gilt nicht in Gebäuden, in Gaststätten und auf konzessionierten Freisitzflächen. Verboten sind der Konsum alkoholischer Getränke und das </w:t>
      </w:r>
      <w:proofErr w:type="spellStart"/>
      <w:r w:rsidRPr="00CE7800">
        <w:rPr>
          <w:rFonts w:ascii="Times New Roman" w:hAnsi="Times New Roman" w:cs="Times New Roman"/>
          <w:sz w:val="24"/>
          <w:szCs w:val="24"/>
        </w:rPr>
        <w:t>Mitsichführen</w:t>
      </w:r>
      <w:proofErr w:type="spellEnd"/>
      <w:r w:rsidRPr="00CE7800">
        <w:rPr>
          <w:rFonts w:ascii="Times New Roman" w:hAnsi="Times New Roman" w:cs="Times New Roman"/>
          <w:sz w:val="24"/>
          <w:szCs w:val="24"/>
        </w:rPr>
        <w:t xml:space="preserve"> alkoholischer Getränke. Die Regelung soll sowohl werktags als auch am Wochenende jeweils zwischen 20:00 und 06:00 Uhr gelten. Die Polizei kann, um das Alkoholverbot durchzusetzen, Getränke beschlagnahmen und Bußgelder bis zu 1000 € aussprechen.</w:t>
      </w:r>
    </w:p>
    <w:p w:rsidR="00AF2AC0" w:rsidRPr="00CE7800" w:rsidRDefault="00AF2AC0">
      <w:pPr>
        <w:spacing w:after="0" w:line="360" w:lineRule="auto"/>
        <w:jc w:val="both"/>
        <w:rPr>
          <w:rFonts w:ascii="Times New Roman" w:hAnsi="Times New Roman" w:cs="Times New Roman"/>
          <w:b/>
          <w:bCs/>
          <w:sz w:val="16"/>
          <w:szCs w:val="16"/>
        </w:rPr>
      </w:pPr>
    </w:p>
    <w:p w:rsidR="00AF2AC0" w:rsidRPr="00CE7800" w:rsidRDefault="00AF2AC0">
      <w:pPr>
        <w:spacing w:after="0" w:line="360" w:lineRule="auto"/>
        <w:jc w:val="both"/>
        <w:rPr>
          <w:rFonts w:ascii="Times New Roman" w:hAnsi="Times New Roman" w:cs="Times New Roman"/>
          <w:sz w:val="24"/>
          <w:szCs w:val="24"/>
        </w:rPr>
      </w:pPr>
      <w:r w:rsidRPr="00CE7800">
        <w:rPr>
          <w:rFonts w:ascii="Times New Roman" w:hAnsi="Times New Roman" w:cs="Times New Roman"/>
          <w:b/>
          <w:bCs/>
          <w:sz w:val="24"/>
          <w:szCs w:val="24"/>
        </w:rPr>
        <w:t>IV.3 Polizeiverordnung zur Videobeobachtung risikobehafteter Innenstadtbereiche im öffentlichen Straßenraum</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Die Verordnung sieht die Videobeobachtung risikobehafteter Innenstadtbereiche im öffentl</w:t>
      </w:r>
      <w:r w:rsidRPr="00CE7800">
        <w:rPr>
          <w:rFonts w:ascii="Times New Roman" w:hAnsi="Times New Roman" w:cs="Times New Roman"/>
          <w:sz w:val="24"/>
          <w:szCs w:val="24"/>
        </w:rPr>
        <w:t>i</w:t>
      </w:r>
      <w:r w:rsidRPr="00CE7800">
        <w:rPr>
          <w:rFonts w:ascii="Times New Roman" w:hAnsi="Times New Roman" w:cs="Times New Roman"/>
          <w:sz w:val="24"/>
          <w:szCs w:val="24"/>
        </w:rPr>
        <w:t>chen Straßenraum vor. Die Überwachung soll durch die Polizei im Führungs- und Lagezen</w:t>
      </w:r>
      <w:r w:rsidRPr="00CE7800">
        <w:rPr>
          <w:rFonts w:ascii="Times New Roman" w:hAnsi="Times New Roman" w:cs="Times New Roman"/>
          <w:sz w:val="24"/>
          <w:szCs w:val="24"/>
        </w:rPr>
        <w:t>t</w:t>
      </w:r>
      <w:r w:rsidRPr="00CE7800">
        <w:rPr>
          <w:rFonts w:ascii="Times New Roman" w:hAnsi="Times New Roman" w:cs="Times New Roman"/>
          <w:sz w:val="24"/>
          <w:szCs w:val="24"/>
        </w:rPr>
        <w:t>rum des Polizeipräsidiums erfolgen. Denn nur von dort kann der Einsatz von Intervention</w:t>
      </w:r>
      <w:r w:rsidRPr="00CE7800">
        <w:rPr>
          <w:rFonts w:ascii="Times New Roman" w:hAnsi="Times New Roman" w:cs="Times New Roman"/>
          <w:sz w:val="24"/>
          <w:szCs w:val="24"/>
        </w:rPr>
        <w:t>s</w:t>
      </w:r>
      <w:r w:rsidRPr="00CE7800">
        <w:rPr>
          <w:rFonts w:ascii="Times New Roman" w:hAnsi="Times New Roman" w:cs="Times New Roman"/>
          <w:sz w:val="24"/>
          <w:szCs w:val="24"/>
        </w:rPr>
        <w:t>kräften schnell und zielgerichtet gesteuert werden.</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Das Bildmaterial soll sieben Tage gespeichert und bei Ausbleiben einer Straftat oder Or</w:t>
      </w:r>
      <w:r w:rsidRPr="00CE7800">
        <w:rPr>
          <w:rFonts w:ascii="Times New Roman" w:hAnsi="Times New Roman" w:cs="Times New Roman"/>
          <w:sz w:val="24"/>
          <w:szCs w:val="24"/>
        </w:rPr>
        <w:t>d</w:t>
      </w:r>
      <w:r w:rsidRPr="00CE7800">
        <w:rPr>
          <w:rFonts w:ascii="Times New Roman" w:hAnsi="Times New Roman" w:cs="Times New Roman"/>
          <w:sz w:val="24"/>
          <w:szCs w:val="24"/>
        </w:rPr>
        <w:t>nungswidrigkeit nach diesem Zeitraum unwiderruflich gelöscht werden. Die entstehenden Kosten zur Installation des Kamerasystems von rund 100.000 € könnten von der Stadt getr</w:t>
      </w:r>
      <w:r w:rsidRPr="00CE7800">
        <w:rPr>
          <w:rFonts w:ascii="Times New Roman" w:hAnsi="Times New Roman" w:cs="Times New Roman"/>
          <w:sz w:val="24"/>
          <w:szCs w:val="24"/>
        </w:rPr>
        <w:t>a</w:t>
      </w:r>
      <w:r w:rsidRPr="00CE7800">
        <w:rPr>
          <w:rFonts w:ascii="Times New Roman" w:hAnsi="Times New Roman" w:cs="Times New Roman"/>
          <w:sz w:val="24"/>
          <w:szCs w:val="24"/>
        </w:rPr>
        <w:t>gen werden ebenso wie die Personalkosten in ähnlicher Höhe.</w:t>
      </w: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p>
    <w:p w:rsidR="00AF2AC0" w:rsidRPr="00CE7800" w:rsidRDefault="00AF2AC0">
      <w:pPr>
        <w:autoSpaceDE w:val="0"/>
        <w:autoSpaceDN w:val="0"/>
        <w:adjustRightInd w:val="0"/>
        <w:spacing w:after="0" w:line="360" w:lineRule="auto"/>
        <w:jc w:val="both"/>
        <w:rPr>
          <w:rFonts w:ascii="Times New Roman" w:hAnsi="Times New Roman" w:cs="Times New Roman"/>
          <w:sz w:val="24"/>
          <w:szCs w:val="24"/>
        </w:rPr>
      </w:pPr>
      <w:r w:rsidRPr="00CE7800">
        <w:rPr>
          <w:rFonts w:ascii="Times New Roman" w:hAnsi="Times New Roman" w:cs="Times New Roman"/>
          <w:sz w:val="24"/>
          <w:szCs w:val="24"/>
        </w:rPr>
        <w:t>Die Gemeinderätinnen und Gemeinderäte der im Gemeinderat vertretenen Fraktionen, d. h. die Christliche Volkspartei (CVP), die Freie und Unabhängige Liste (FUL), die Arbeiterpartei Deutschlands (APD), die Ökologisch-soziale Partei (ÖSP) und die Liberale Reformpartei (LRP) werden sich unter dem Vorsitz der Oberbürgermeisterin/des Oberbürgermeisters in der kommenden Gemeinderatssitzung mit der Beschlussvorlage befassen. Aber nicht nur die Fraktionen im Gemeinderat befassen sich mit der Problemlage. Auch viele engagierte Bürg</w:t>
      </w:r>
      <w:r w:rsidRPr="00CE7800">
        <w:rPr>
          <w:rFonts w:ascii="Times New Roman" w:hAnsi="Times New Roman" w:cs="Times New Roman"/>
          <w:sz w:val="24"/>
          <w:szCs w:val="24"/>
        </w:rPr>
        <w:t>e</w:t>
      </w:r>
      <w:r w:rsidRPr="00CE7800">
        <w:rPr>
          <w:rFonts w:ascii="Times New Roman" w:hAnsi="Times New Roman" w:cs="Times New Roman"/>
          <w:sz w:val="24"/>
          <w:szCs w:val="24"/>
        </w:rPr>
        <w:t>rinnen und Bürger nehmen sich dem Thema an. Es soll sich auch schon eine Bürgerinitiative gegründet haben.</w:t>
      </w:r>
    </w:p>
    <w:sectPr w:rsidR="00AF2AC0" w:rsidRPr="00CE7800" w:rsidSect="00AA7C5A">
      <w:footerReference w:type="default" r:id="rId7"/>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C5A" w:rsidRDefault="00AA7C5A" w:rsidP="00AA7C5A">
      <w:pPr>
        <w:spacing w:after="0" w:line="240" w:lineRule="auto"/>
      </w:pPr>
      <w:r>
        <w:separator/>
      </w:r>
    </w:p>
  </w:endnote>
  <w:endnote w:type="continuationSeparator" w:id="0">
    <w:p w:rsidR="00AA7C5A" w:rsidRDefault="00AA7C5A" w:rsidP="00AA7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5A" w:rsidRDefault="006A27DB">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5.95pt;height:1in;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C5A" w:rsidRDefault="00AA7C5A" w:rsidP="00AA7C5A">
      <w:pPr>
        <w:spacing w:after="0" w:line="240" w:lineRule="auto"/>
      </w:pPr>
      <w:r>
        <w:separator/>
      </w:r>
    </w:p>
  </w:footnote>
  <w:footnote w:type="continuationSeparator" w:id="0">
    <w:p w:rsidR="00AA7C5A" w:rsidRDefault="00AA7C5A" w:rsidP="00AA7C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74401"/>
    <w:multiLevelType w:val="hybridMultilevel"/>
    <w:tmpl w:val="DB665690"/>
    <w:lvl w:ilvl="0" w:tplc="04070013">
      <w:start w:val="1"/>
      <w:numFmt w:val="upperRoman"/>
      <w:lvlText w:val="%1."/>
      <w:lvlJc w:val="right"/>
      <w:pPr>
        <w:ind w:left="720" w:hanging="360"/>
      </w:pPr>
      <w:rPr>
        <w:rFonts w:ascii="Times New Roman" w:hAnsi="Times New Roman"/>
      </w:rPr>
    </w:lvl>
    <w:lvl w:ilvl="1" w:tplc="0407000F">
      <w:start w:val="1"/>
      <w:numFmt w:val="decimal"/>
      <w:lvlText w:val="%2."/>
      <w:lvlJc w:val="left"/>
      <w:pPr>
        <w:ind w:left="1440" w:hanging="360"/>
      </w:pPr>
      <w:rPr>
        <w:rFonts w:ascii="Times New Roman" w:hAnsi="Times New Roman"/>
      </w:rPr>
    </w:lvl>
    <w:lvl w:ilvl="2" w:tplc="04070019">
      <w:start w:val="1"/>
      <w:numFmt w:val="lowerLetter"/>
      <w:lvlText w:val="%3."/>
      <w:lvlJc w:val="left"/>
      <w:pPr>
        <w:ind w:left="2160" w:hanging="180"/>
      </w:pPr>
      <w:rPr>
        <w:rFonts w:ascii="Times New Roman" w:hAnsi="Times New Roman"/>
      </w:rPr>
    </w:lvl>
    <w:lvl w:ilvl="3" w:tplc="0407000F">
      <w:start w:val="1"/>
      <w:numFmt w:val="decimal"/>
      <w:lvlText w:val="%4."/>
      <w:lvlJc w:val="left"/>
      <w:pPr>
        <w:ind w:left="2880" w:hanging="360"/>
      </w:pPr>
      <w:rPr>
        <w:rFonts w:ascii="Times New Roman" w:hAnsi="Times New Roman"/>
      </w:rPr>
    </w:lvl>
    <w:lvl w:ilvl="4" w:tplc="04070019">
      <w:start w:val="1"/>
      <w:numFmt w:val="lowerLetter"/>
      <w:lvlText w:val="%5."/>
      <w:lvlJc w:val="left"/>
      <w:pPr>
        <w:ind w:left="3600" w:hanging="360"/>
      </w:pPr>
      <w:rPr>
        <w:rFonts w:ascii="Times New Roman" w:hAnsi="Times New Roman"/>
      </w:rPr>
    </w:lvl>
    <w:lvl w:ilvl="5" w:tplc="0407001B">
      <w:start w:val="1"/>
      <w:numFmt w:val="lowerRoman"/>
      <w:lvlText w:val="%6."/>
      <w:lvlJc w:val="right"/>
      <w:pPr>
        <w:ind w:left="4320" w:hanging="180"/>
      </w:pPr>
      <w:rPr>
        <w:rFonts w:ascii="Times New Roman" w:hAnsi="Times New Roman"/>
      </w:rPr>
    </w:lvl>
    <w:lvl w:ilvl="6" w:tplc="0407000F">
      <w:start w:val="1"/>
      <w:numFmt w:val="decimal"/>
      <w:lvlText w:val="%7."/>
      <w:lvlJc w:val="left"/>
      <w:pPr>
        <w:ind w:left="5040" w:hanging="360"/>
      </w:pPr>
      <w:rPr>
        <w:rFonts w:ascii="Times New Roman" w:hAnsi="Times New Roman"/>
      </w:rPr>
    </w:lvl>
    <w:lvl w:ilvl="7" w:tplc="04070019">
      <w:start w:val="1"/>
      <w:numFmt w:val="lowerLetter"/>
      <w:lvlText w:val="%8."/>
      <w:lvlJc w:val="left"/>
      <w:pPr>
        <w:ind w:left="5760" w:hanging="360"/>
      </w:pPr>
      <w:rPr>
        <w:rFonts w:ascii="Times New Roman" w:hAnsi="Times New Roman"/>
      </w:rPr>
    </w:lvl>
    <w:lvl w:ilvl="8" w:tplc="0407001B">
      <w:start w:val="1"/>
      <w:numFmt w:val="lowerRoman"/>
      <w:lvlText w:val="%9."/>
      <w:lvlJc w:val="right"/>
      <w:pPr>
        <w:ind w:left="6480" w:hanging="180"/>
      </w:pPr>
      <w:rPr>
        <w:rFonts w:ascii="Times New Roman" w:hAnsi="Times New Roman"/>
      </w:rPr>
    </w:lvl>
  </w:abstractNum>
  <w:abstractNum w:abstractNumId="1">
    <w:nsid w:val="20A05307"/>
    <w:multiLevelType w:val="hybridMultilevel"/>
    <w:tmpl w:val="E5F6CDA8"/>
    <w:lvl w:ilvl="0" w:tplc="04070013">
      <w:start w:val="1"/>
      <w:numFmt w:val="upperRoman"/>
      <w:lvlText w:val="%1."/>
      <w:lvlJc w:val="right"/>
      <w:pPr>
        <w:ind w:left="720" w:hanging="360"/>
      </w:pPr>
      <w:rPr>
        <w:rFonts w:ascii="Times New Roman" w:hAnsi="Times New Roman"/>
      </w:rPr>
    </w:lvl>
    <w:lvl w:ilvl="1" w:tplc="04070019">
      <w:start w:val="1"/>
      <w:numFmt w:val="lowerLetter"/>
      <w:lvlText w:val="%2."/>
      <w:lvlJc w:val="left"/>
      <w:pPr>
        <w:ind w:left="1440" w:hanging="360"/>
      </w:pPr>
      <w:rPr>
        <w:rFonts w:ascii="Times New Roman" w:hAnsi="Times New Roman"/>
      </w:rPr>
    </w:lvl>
    <w:lvl w:ilvl="2" w:tplc="0407001B">
      <w:start w:val="1"/>
      <w:numFmt w:val="lowerRoman"/>
      <w:lvlText w:val="%3."/>
      <w:lvlJc w:val="right"/>
      <w:pPr>
        <w:ind w:left="2160" w:hanging="180"/>
      </w:pPr>
      <w:rPr>
        <w:rFonts w:ascii="Times New Roman" w:hAnsi="Times New Roman"/>
      </w:rPr>
    </w:lvl>
    <w:lvl w:ilvl="3" w:tplc="0407000F">
      <w:start w:val="1"/>
      <w:numFmt w:val="decimal"/>
      <w:lvlText w:val="%4."/>
      <w:lvlJc w:val="left"/>
      <w:pPr>
        <w:ind w:left="2880" w:hanging="360"/>
      </w:pPr>
      <w:rPr>
        <w:rFonts w:ascii="Times New Roman" w:hAnsi="Times New Roman"/>
      </w:rPr>
    </w:lvl>
    <w:lvl w:ilvl="4" w:tplc="04070019">
      <w:start w:val="1"/>
      <w:numFmt w:val="lowerLetter"/>
      <w:lvlText w:val="%5."/>
      <w:lvlJc w:val="left"/>
      <w:pPr>
        <w:ind w:left="3600" w:hanging="360"/>
      </w:pPr>
      <w:rPr>
        <w:rFonts w:ascii="Times New Roman" w:hAnsi="Times New Roman"/>
      </w:rPr>
    </w:lvl>
    <w:lvl w:ilvl="5" w:tplc="0407001B">
      <w:start w:val="1"/>
      <w:numFmt w:val="lowerRoman"/>
      <w:lvlText w:val="%6."/>
      <w:lvlJc w:val="right"/>
      <w:pPr>
        <w:ind w:left="4320" w:hanging="180"/>
      </w:pPr>
      <w:rPr>
        <w:rFonts w:ascii="Times New Roman" w:hAnsi="Times New Roman"/>
      </w:rPr>
    </w:lvl>
    <w:lvl w:ilvl="6" w:tplc="0407000F">
      <w:start w:val="1"/>
      <w:numFmt w:val="decimal"/>
      <w:lvlText w:val="%7."/>
      <w:lvlJc w:val="left"/>
      <w:pPr>
        <w:ind w:left="5040" w:hanging="360"/>
      </w:pPr>
      <w:rPr>
        <w:rFonts w:ascii="Times New Roman" w:hAnsi="Times New Roman"/>
      </w:rPr>
    </w:lvl>
    <w:lvl w:ilvl="7" w:tplc="04070019">
      <w:start w:val="1"/>
      <w:numFmt w:val="lowerLetter"/>
      <w:lvlText w:val="%8."/>
      <w:lvlJc w:val="left"/>
      <w:pPr>
        <w:ind w:left="5760" w:hanging="360"/>
      </w:pPr>
      <w:rPr>
        <w:rFonts w:ascii="Times New Roman" w:hAnsi="Times New Roman"/>
      </w:rPr>
    </w:lvl>
    <w:lvl w:ilvl="8" w:tplc="0407001B">
      <w:start w:val="1"/>
      <w:numFmt w:val="lowerRoman"/>
      <w:lvlText w:val="%9."/>
      <w:lvlJc w:val="right"/>
      <w:pPr>
        <w:ind w:left="6480" w:hanging="180"/>
      </w:pPr>
      <w:rPr>
        <w:rFonts w:ascii="Times New Roman" w:hAnsi="Times New Roman"/>
      </w:rPr>
    </w:lvl>
  </w:abstractNum>
  <w:abstractNum w:abstractNumId="2">
    <w:nsid w:val="516A122C"/>
    <w:multiLevelType w:val="hybridMultilevel"/>
    <w:tmpl w:val="532C3E46"/>
    <w:lvl w:ilvl="0" w:tplc="0407000F">
      <w:start w:val="1"/>
      <w:numFmt w:val="decimal"/>
      <w:lvlText w:val="%1."/>
      <w:lvlJc w:val="left"/>
      <w:pPr>
        <w:ind w:left="720" w:hanging="360"/>
      </w:pPr>
      <w:rPr>
        <w:rFonts w:ascii="Times New Roman" w:hAnsi="Times New Roman"/>
      </w:rPr>
    </w:lvl>
    <w:lvl w:ilvl="1" w:tplc="04070019">
      <w:start w:val="1"/>
      <w:numFmt w:val="lowerLetter"/>
      <w:lvlText w:val="%2."/>
      <w:lvlJc w:val="left"/>
      <w:pPr>
        <w:ind w:left="1440" w:hanging="360"/>
      </w:pPr>
      <w:rPr>
        <w:rFonts w:ascii="Times New Roman" w:hAnsi="Times New Roman"/>
      </w:rPr>
    </w:lvl>
    <w:lvl w:ilvl="2" w:tplc="0407001B">
      <w:start w:val="1"/>
      <w:numFmt w:val="lowerRoman"/>
      <w:lvlText w:val="%3."/>
      <w:lvlJc w:val="right"/>
      <w:pPr>
        <w:ind w:left="2160" w:hanging="180"/>
      </w:pPr>
      <w:rPr>
        <w:rFonts w:ascii="Times New Roman" w:hAnsi="Times New Roman"/>
      </w:rPr>
    </w:lvl>
    <w:lvl w:ilvl="3" w:tplc="0407000F">
      <w:start w:val="1"/>
      <w:numFmt w:val="decimal"/>
      <w:lvlText w:val="%4."/>
      <w:lvlJc w:val="left"/>
      <w:pPr>
        <w:ind w:left="2880" w:hanging="360"/>
      </w:pPr>
      <w:rPr>
        <w:rFonts w:ascii="Times New Roman" w:hAnsi="Times New Roman"/>
      </w:rPr>
    </w:lvl>
    <w:lvl w:ilvl="4" w:tplc="04070019">
      <w:start w:val="1"/>
      <w:numFmt w:val="lowerLetter"/>
      <w:lvlText w:val="%5."/>
      <w:lvlJc w:val="left"/>
      <w:pPr>
        <w:ind w:left="3600" w:hanging="360"/>
      </w:pPr>
      <w:rPr>
        <w:rFonts w:ascii="Times New Roman" w:hAnsi="Times New Roman"/>
      </w:rPr>
    </w:lvl>
    <w:lvl w:ilvl="5" w:tplc="0407001B">
      <w:start w:val="1"/>
      <w:numFmt w:val="lowerRoman"/>
      <w:lvlText w:val="%6."/>
      <w:lvlJc w:val="right"/>
      <w:pPr>
        <w:ind w:left="4320" w:hanging="180"/>
      </w:pPr>
      <w:rPr>
        <w:rFonts w:ascii="Times New Roman" w:hAnsi="Times New Roman"/>
      </w:rPr>
    </w:lvl>
    <w:lvl w:ilvl="6" w:tplc="0407000F">
      <w:start w:val="1"/>
      <w:numFmt w:val="decimal"/>
      <w:lvlText w:val="%7."/>
      <w:lvlJc w:val="left"/>
      <w:pPr>
        <w:ind w:left="5040" w:hanging="360"/>
      </w:pPr>
      <w:rPr>
        <w:rFonts w:ascii="Times New Roman" w:hAnsi="Times New Roman"/>
      </w:rPr>
    </w:lvl>
    <w:lvl w:ilvl="7" w:tplc="04070019">
      <w:start w:val="1"/>
      <w:numFmt w:val="lowerLetter"/>
      <w:lvlText w:val="%8."/>
      <w:lvlJc w:val="left"/>
      <w:pPr>
        <w:ind w:left="5760" w:hanging="360"/>
      </w:pPr>
      <w:rPr>
        <w:rFonts w:ascii="Times New Roman" w:hAnsi="Times New Roman"/>
      </w:rPr>
    </w:lvl>
    <w:lvl w:ilvl="8" w:tplc="0407001B">
      <w:start w:val="1"/>
      <w:numFmt w:val="lowerRoman"/>
      <w:lvlText w:val="%9."/>
      <w:lvlJc w:val="right"/>
      <w:pPr>
        <w:ind w:left="6480" w:hanging="180"/>
      </w:pPr>
      <w:rPr>
        <w:rFonts w:ascii="Times New Roman" w:hAnsi="Times New Roman"/>
      </w:rPr>
    </w:lvl>
  </w:abstractNum>
  <w:abstractNum w:abstractNumId="3">
    <w:nsid w:val="5F8F4C00"/>
    <w:multiLevelType w:val="hybridMultilevel"/>
    <w:tmpl w:val="32DA4E44"/>
    <w:lvl w:ilvl="0" w:tplc="04070013">
      <w:start w:val="1"/>
      <w:numFmt w:val="upperRoman"/>
      <w:lvlText w:val="%1."/>
      <w:lvlJc w:val="right"/>
      <w:pPr>
        <w:ind w:left="720" w:hanging="360"/>
      </w:pPr>
      <w:rPr>
        <w:rFonts w:ascii="Times New Roman" w:hAnsi="Times New Roman"/>
      </w:rPr>
    </w:lvl>
    <w:lvl w:ilvl="1" w:tplc="04070019">
      <w:start w:val="1"/>
      <w:numFmt w:val="lowerLetter"/>
      <w:lvlText w:val="%2."/>
      <w:lvlJc w:val="left"/>
      <w:pPr>
        <w:ind w:left="1440" w:hanging="360"/>
      </w:pPr>
      <w:rPr>
        <w:rFonts w:ascii="Times New Roman" w:hAnsi="Times New Roman"/>
      </w:rPr>
    </w:lvl>
    <w:lvl w:ilvl="2" w:tplc="0407001B">
      <w:start w:val="1"/>
      <w:numFmt w:val="lowerRoman"/>
      <w:lvlText w:val="%3."/>
      <w:lvlJc w:val="right"/>
      <w:pPr>
        <w:ind w:left="2160" w:hanging="180"/>
      </w:pPr>
      <w:rPr>
        <w:rFonts w:ascii="Times New Roman" w:hAnsi="Times New Roman"/>
      </w:rPr>
    </w:lvl>
    <w:lvl w:ilvl="3" w:tplc="0407000F">
      <w:start w:val="1"/>
      <w:numFmt w:val="decimal"/>
      <w:lvlText w:val="%4."/>
      <w:lvlJc w:val="left"/>
      <w:pPr>
        <w:ind w:left="2880" w:hanging="360"/>
      </w:pPr>
      <w:rPr>
        <w:rFonts w:ascii="Times New Roman" w:hAnsi="Times New Roman"/>
      </w:rPr>
    </w:lvl>
    <w:lvl w:ilvl="4" w:tplc="04070019">
      <w:start w:val="1"/>
      <w:numFmt w:val="lowerLetter"/>
      <w:lvlText w:val="%5."/>
      <w:lvlJc w:val="left"/>
      <w:pPr>
        <w:ind w:left="3600" w:hanging="360"/>
      </w:pPr>
      <w:rPr>
        <w:rFonts w:ascii="Times New Roman" w:hAnsi="Times New Roman"/>
      </w:rPr>
    </w:lvl>
    <w:lvl w:ilvl="5" w:tplc="0407001B">
      <w:start w:val="1"/>
      <w:numFmt w:val="lowerRoman"/>
      <w:lvlText w:val="%6."/>
      <w:lvlJc w:val="right"/>
      <w:pPr>
        <w:ind w:left="4320" w:hanging="180"/>
      </w:pPr>
      <w:rPr>
        <w:rFonts w:ascii="Times New Roman" w:hAnsi="Times New Roman"/>
      </w:rPr>
    </w:lvl>
    <w:lvl w:ilvl="6" w:tplc="0407000F">
      <w:start w:val="1"/>
      <w:numFmt w:val="decimal"/>
      <w:lvlText w:val="%7."/>
      <w:lvlJc w:val="left"/>
      <w:pPr>
        <w:ind w:left="5040" w:hanging="360"/>
      </w:pPr>
      <w:rPr>
        <w:rFonts w:ascii="Times New Roman" w:hAnsi="Times New Roman"/>
      </w:rPr>
    </w:lvl>
    <w:lvl w:ilvl="7" w:tplc="04070019">
      <w:start w:val="1"/>
      <w:numFmt w:val="lowerLetter"/>
      <w:lvlText w:val="%8."/>
      <w:lvlJc w:val="left"/>
      <w:pPr>
        <w:ind w:left="5760" w:hanging="360"/>
      </w:pPr>
      <w:rPr>
        <w:rFonts w:ascii="Times New Roman" w:hAnsi="Times New Roman"/>
      </w:rPr>
    </w:lvl>
    <w:lvl w:ilvl="8" w:tplc="0407001B">
      <w:start w:val="1"/>
      <w:numFmt w:val="lowerRoman"/>
      <w:lvlText w:val="%9."/>
      <w:lvlJc w:val="right"/>
      <w:pPr>
        <w:ind w:left="6480" w:hanging="180"/>
      </w:pPr>
      <w:rPr>
        <w:rFonts w:ascii="Times New Roman" w:hAnsi="Times New Roman"/>
      </w:rPr>
    </w:lvl>
  </w:abstractNum>
  <w:abstractNum w:abstractNumId="4">
    <w:nsid w:val="6AB616CF"/>
    <w:multiLevelType w:val="hybridMultilevel"/>
    <w:tmpl w:val="491AC4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0D85D59"/>
    <w:multiLevelType w:val="hybridMultilevel"/>
    <w:tmpl w:val="EFE82E1C"/>
    <w:lvl w:ilvl="0" w:tplc="04070013">
      <w:start w:val="1"/>
      <w:numFmt w:val="upperRoman"/>
      <w:lvlText w:val="%1."/>
      <w:lvlJc w:val="right"/>
      <w:pPr>
        <w:ind w:left="720" w:hanging="360"/>
      </w:pPr>
      <w:rPr>
        <w:rFonts w:ascii="Times New Roman" w:hAnsi="Times New Roman"/>
      </w:rPr>
    </w:lvl>
    <w:lvl w:ilvl="1" w:tplc="04070019">
      <w:start w:val="1"/>
      <w:numFmt w:val="lowerLetter"/>
      <w:lvlText w:val="%2."/>
      <w:lvlJc w:val="left"/>
      <w:pPr>
        <w:ind w:left="1440" w:hanging="360"/>
      </w:pPr>
      <w:rPr>
        <w:rFonts w:ascii="Times New Roman" w:hAnsi="Times New Roman"/>
      </w:rPr>
    </w:lvl>
    <w:lvl w:ilvl="2" w:tplc="0407001B">
      <w:start w:val="1"/>
      <w:numFmt w:val="lowerRoman"/>
      <w:lvlText w:val="%3."/>
      <w:lvlJc w:val="right"/>
      <w:pPr>
        <w:ind w:left="2160" w:hanging="180"/>
      </w:pPr>
      <w:rPr>
        <w:rFonts w:ascii="Times New Roman" w:hAnsi="Times New Roman"/>
      </w:rPr>
    </w:lvl>
    <w:lvl w:ilvl="3" w:tplc="0407000F">
      <w:start w:val="1"/>
      <w:numFmt w:val="decimal"/>
      <w:lvlText w:val="%4."/>
      <w:lvlJc w:val="left"/>
      <w:pPr>
        <w:ind w:left="2880" w:hanging="360"/>
      </w:pPr>
      <w:rPr>
        <w:rFonts w:ascii="Times New Roman" w:hAnsi="Times New Roman"/>
      </w:rPr>
    </w:lvl>
    <w:lvl w:ilvl="4" w:tplc="04070019">
      <w:start w:val="1"/>
      <w:numFmt w:val="lowerLetter"/>
      <w:lvlText w:val="%5."/>
      <w:lvlJc w:val="left"/>
      <w:pPr>
        <w:ind w:left="3600" w:hanging="360"/>
      </w:pPr>
      <w:rPr>
        <w:rFonts w:ascii="Times New Roman" w:hAnsi="Times New Roman"/>
      </w:rPr>
    </w:lvl>
    <w:lvl w:ilvl="5" w:tplc="0407001B">
      <w:start w:val="1"/>
      <w:numFmt w:val="lowerRoman"/>
      <w:lvlText w:val="%6."/>
      <w:lvlJc w:val="right"/>
      <w:pPr>
        <w:ind w:left="4320" w:hanging="180"/>
      </w:pPr>
      <w:rPr>
        <w:rFonts w:ascii="Times New Roman" w:hAnsi="Times New Roman"/>
      </w:rPr>
    </w:lvl>
    <w:lvl w:ilvl="6" w:tplc="0407000F">
      <w:start w:val="1"/>
      <w:numFmt w:val="decimal"/>
      <w:lvlText w:val="%7."/>
      <w:lvlJc w:val="left"/>
      <w:pPr>
        <w:ind w:left="5040" w:hanging="360"/>
      </w:pPr>
      <w:rPr>
        <w:rFonts w:ascii="Times New Roman" w:hAnsi="Times New Roman"/>
      </w:rPr>
    </w:lvl>
    <w:lvl w:ilvl="7" w:tplc="04070019">
      <w:start w:val="1"/>
      <w:numFmt w:val="lowerLetter"/>
      <w:lvlText w:val="%8."/>
      <w:lvlJc w:val="left"/>
      <w:pPr>
        <w:ind w:left="5760" w:hanging="360"/>
      </w:pPr>
      <w:rPr>
        <w:rFonts w:ascii="Times New Roman" w:hAnsi="Times New Roman"/>
      </w:rPr>
    </w:lvl>
    <w:lvl w:ilvl="8" w:tplc="0407001B">
      <w:start w:val="1"/>
      <w:numFmt w:val="lowerRoman"/>
      <w:lvlText w:val="%9."/>
      <w:lvlJc w:val="right"/>
      <w:pPr>
        <w:ind w:left="6480" w:hanging="180"/>
      </w:pPr>
      <w:rPr>
        <w:rFonts w:ascii="Times New Roman" w:hAnsi="Times New Roman"/>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2AC0"/>
    <w:rsid w:val="00212B94"/>
    <w:rsid w:val="006A27DB"/>
    <w:rsid w:val="00AA7C5A"/>
    <w:rsid w:val="00AF2AC0"/>
    <w:rsid w:val="00CE7800"/>
    <w:rsid w:val="00E70F86"/>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12B94"/>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212B94"/>
    <w:pPr>
      <w:ind w:left="720"/>
    </w:pPr>
  </w:style>
  <w:style w:type="paragraph" w:styleId="Textkrper">
    <w:name w:val="Body Text"/>
    <w:basedOn w:val="Standard"/>
    <w:link w:val="TextkrperZchn"/>
    <w:uiPriority w:val="99"/>
    <w:rsid w:val="00212B94"/>
    <w:pPr>
      <w:autoSpaceDE w:val="0"/>
      <w:autoSpaceDN w:val="0"/>
      <w:adjustRightInd w:val="0"/>
      <w:spacing w:after="0" w:line="360" w:lineRule="auto"/>
      <w:jc w:val="both"/>
    </w:pPr>
    <w:rPr>
      <w:rFonts w:cstheme="minorBidi"/>
      <w:sz w:val="24"/>
      <w:szCs w:val="24"/>
    </w:rPr>
  </w:style>
  <w:style w:type="character" w:customStyle="1" w:styleId="TextkrperZchn">
    <w:name w:val="Textkörper Zchn"/>
    <w:basedOn w:val="Absatz-Standardschriftart"/>
    <w:link w:val="Textkrper"/>
    <w:uiPriority w:val="99"/>
    <w:semiHidden/>
    <w:rsid w:val="00AF2AC0"/>
    <w:rPr>
      <w:rFonts w:ascii="Calibri" w:hAnsi="Calibri" w:cs="Calibri"/>
    </w:rPr>
  </w:style>
  <w:style w:type="paragraph" w:styleId="Kopfzeile">
    <w:name w:val="header"/>
    <w:basedOn w:val="Standard"/>
    <w:link w:val="KopfzeileZchn"/>
    <w:uiPriority w:val="99"/>
    <w:unhideWhenUsed/>
    <w:rsid w:val="00AA7C5A"/>
    <w:pPr>
      <w:tabs>
        <w:tab w:val="center" w:pos="4536"/>
        <w:tab w:val="right" w:pos="9072"/>
      </w:tabs>
    </w:pPr>
  </w:style>
  <w:style w:type="character" w:customStyle="1" w:styleId="KopfzeileZchn">
    <w:name w:val="Kopfzeile Zchn"/>
    <w:basedOn w:val="Absatz-Standardschriftart"/>
    <w:link w:val="Kopfzeile"/>
    <w:uiPriority w:val="99"/>
    <w:rsid w:val="00AA7C5A"/>
    <w:rPr>
      <w:rFonts w:ascii="Calibri" w:hAnsi="Calibri" w:cs="Calibri"/>
    </w:rPr>
  </w:style>
  <w:style w:type="paragraph" w:styleId="Fuzeile">
    <w:name w:val="footer"/>
    <w:basedOn w:val="Standard"/>
    <w:link w:val="FuzeileZchn"/>
    <w:uiPriority w:val="99"/>
    <w:unhideWhenUsed/>
    <w:rsid w:val="00AA7C5A"/>
    <w:pPr>
      <w:tabs>
        <w:tab w:val="center" w:pos="4536"/>
        <w:tab w:val="right" w:pos="9072"/>
      </w:tabs>
    </w:pPr>
  </w:style>
  <w:style w:type="character" w:customStyle="1" w:styleId="FuzeileZchn">
    <w:name w:val="Fußzeile Zchn"/>
    <w:basedOn w:val="Absatz-Standardschriftart"/>
    <w:link w:val="Fuzeile"/>
    <w:uiPriority w:val="99"/>
    <w:rsid w:val="00AA7C5A"/>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914</Words>
  <Characters>6122</Characters>
  <Application>Microsoft Office Word</Application>
  <DocSecurity>0</DocSecurity>
  <Lines>51</Lines>
  <Paragraphs>14</Paragraphs>
  <ScaleCrop>false</ScaleCrop>
  <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Fiona Bunge</cp:lastModifiedBy>
  <cp:revision>7</cp:revision>
  <dcterms:created xsi:type="dcterms:W3CDTF">2014-03-14T09:59:00Z</dcterms:created>
  <dcterms:modified xsi:type="dcterms:W3CDTF">2014-04-07T08:23:00Z</dcterms:modified>
</cp:coreProperties>
</file>